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4AA" w:rsidRDefault="003710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KEMIJA</w:t>
      </w:r>
    </w:p>
    <w:p w:rsidR="00B174AA" w:rsidRDefault="00B174AA">
      <w:pPr>
        <w:jc w:val="center"/>
        <w:rPr>
          <w:b/>
          <w:bCs/>
          <w:sz w:val="28"/>
          <w:szCs w:val="28"/>
        </w:rPr>
      </w:pPr>
    </w:p>
    <w:p w:rsidR="00B174AA" w:rsidRDefault="003710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KRITERIJI  OCIJENJIVANJA  AKTIVNOSTI</w:t>
      </w:r>
    </w:p>
    <w:p w:rsidR="00B174AA" w:rsidRDefault="00B174AA">
      <w:pPr>
        <w:jc w:val="center"/>
        <w:rPr>
          <w:sz w:val="28"/>
          <w:szCs w:val="28"/>
        </w:rPr>
      </w:pPr>
    </w:p>
    <w:p w:rsidR="00B174AA" w:rsidRDefault="00B174AA">
      <w:pPr>
        <w:jc w:val="center"/>
        <w:rPr>
          <w:sz w:val="28"/>
          <w:szCs w:val="2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B174AA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KRITERIJI</w:t>
            </w:r>
          </w:p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OCJENA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sudjeluje u radu virtualne učionice kemije</w:t>
            </w:r>
          </w:p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Nedovoljan (1)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Sudjeluje u radu virtualne učionice kemije</w:t>
            </w:r>
          </w:p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Dovoljan (2)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predanih obaveznih domaćih zadaća u mapu datoteke i čavrljanje – učenici na kanalu kemije: 1 – 3</w:t>
            </w:r>
          </w:p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Dobar (3)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predanih obaveznih domaćih zadaća u mapu datoteke i čavrljanje – učenici na kanalu kemije: 4 – 6</w:t>
            </w:r>
          </w:p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Vrlo dobar (4)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predanih obaveznih domaćih zadaća u mapu datoteke i čavrljanje – učenici na kanalu kemije: 7 – 9</w:t>
            </w:r>
          </w:p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rPr>
                <w:sz w:val="28"/>
                <w:szCs w:val="28"/>
              </w:rPr>
            </w:pPr>
          </w:p>
          <w:p w:rsidR="00B174AA" w:rsidRDefault="003710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Odličan  (5)</w:t>
            </w:r>
          </w:p>
        </w:tc>
      </w:tr>
    </w:tbl>
    <w:p w:rsidR="00B174AA" w:rsidRDefault="00B174AA">
      <w:pPr>
        <w:rPr>
          <w:sz w:val="28"/>
          <w:szCs w:val="28"/>
        </w:rPr>
      </w:pPr>
    </w:p>
    <w:p w:rsidR="00B174AA" w:rsidRDefault="00B174AA"/>
    <w:p w:rsidR="00B174AA" w:rsidRDefault="00B174AA"/>
    <w:p w:rsidR="00B174AA" w:rsidRDefault="00B174AA"/>
    <w:p w:rsidR="00B174AA" w:rsidRDefault="00B174AA">
      <w:pPr>
        <w:spacing w:before="100" w:after="100" w:line="240" w:lineRule="auto"/>
      </w:pPr>
    </w:p>
    <w:p w:rsidR="00B174AA" w:rsidRDefault="0037109E">
      <w:pPr>
        <w:spacing w:before="100" w:after="100" w:line="240" w:lineRule="auto"/>
        <w:rPr>
          <w:rFonts w:eastAsia="Times New Roman"/>
          <w:color w:val="0070C0"/>
          <w:sz w:val="28"/>
          <w:szCs w:val="28"/>
          <w:lang w:eastAsia="hr-HR"/>
        </w:rPr>
      </w:pPr>
      <w:r>
        <w:rPr>
          <w:rFonts w:eastAsia="Times New Roman"/>
          <w:color w:val="0070C0"/>
          <w:sz w:val="28"/>
          <w:szCs w:val="28"/>
          <w:lang w:eastAsia="hr-HR"/>
        </w:rPr>
        <w:lastRenderedPageBreak/>
        <w:t>Ocjenjivanje  plakata  i  prezentacija i umnih mapa</w:t>
      </w:r>
    </w:p>
    <w:p w:rsidR="00B174AA" w:rsidRDefault="0037109E">
      <w:pPr>
        <w:spacing w:before="100" w:after="100" w:line="240" w:lineRule="auto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>Vrednovanje napisanog izvješća po elementima</w:t>
      </w:r>
    </w:p>
    <w:p w:rsidR="00B174AA" w:rsidRDefault="00B174AA">
      <w:pPr>
        <w:spacing w:before="100" w:after="100" w:line="240" w:lineRule="auto"/>
        <w:rPr>
          <w:rFonts w:eastAsia="Times New Roman"/>
          <w:color w:val="000000"/>
          <w:sz w:val="24"/>
          <w:szCs w:val="24"/>
          <w:lang w:eastAsia="hr-HR"/>
        </w:rPr>
      </w:pPr>
    </w:p>
    <w:tbl>
      <w:tblPr>
        <w:tblW w:w="90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1950"/>
        <w:gridCol w:w="1790"/>
        <w:gridCol w:w="1684"/>
        <w:gridCol w:w="1862"/>
      </w:tblGrid>
      <w:tr w:rsidR="00B174AA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</w:pPr>
            <w:r>
              <w:rPr>
                <w:rFonts w:eastAsia="Times New Roman"/>
                <w:b/>
                <w:bCs/>
                <w:lang w:eastAsia="hr-HR"/>
              </w:rPr>
              <w:t>ELEMENTI I RAZINA USVOJENOSTI</w:t>
            </w:r>
          </w:p>
        </w:tc>
        <w:tc>
          <w:tcPr>
            <w:tcW w:w="19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Zadovoljavajuća</w:t>
            </w:r>
          </w:p>
          <w:p w:rsidR="00B174AA" w:rsidRDefault="00B174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1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lang w:eastAsia="hr-HR"/>
              </w:rPr>
              <w:t>dobra</w:t>
            </w:r>
          </w:p>
        </w:tc>
        <w:tc>
          <w:tcPr>
            <w:tcW w:w="1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lang w:eastAsia="hr-HR"/>
              </w:rPr>
              <w:t>vrlo dobra</w:t>
            </w:r>
          </w:p>
        </w:tc>
        <w:tc>
          <w:tcPr>
            <w:tcW w:w="1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lang w:eastAsia="hr-HR"/>
              </w:rPr>
              <w:t>iznimna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STRUKTURIRANJE SADRŽAJA</w:t>
            </w:r>
          </w:p>
        </w:tc>
        <w:tc>
          <w:tcPr>
            <w:tcW w:w="19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Sadržaj ne odgovara temi.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Nisu korišteni nikakvi primjeri.</w:t>
            </w:r>
          </w:p>
        </w:tc>
        <w:tc>
          <w:tcPr>
            <w:tcW w:w="1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Tema nije dobro prikazana.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Sadržaj je nedovoljno objedinjen i nisu korišteni precizni </w:t>
            </w:r>
            <w:r>
              <w:rPr>
                <w:rFonts w:eastAsia="Times New Roman"/>
                <w:lang w:eastAsia="hr-HR"/>
              </w:rPr>
              <w:t>primjeri ili uopće nema primjera</w:t>
            </w:r>
          </w:p>
        </w:tc>
        <w:tc>
          <w:tcPr>
            <w:tcW w:w="1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Tema je u potpunosti prikazana, ali nisu odabrani precizni primjeri.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 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Sadržaj je sistematičan, ali preopširan.</w:t>
            </w:r>
          </w:p>
        </w:tc>
        <w:tc>
          <w:tcPr>
            <w:tcW w:w="1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Tema je u potpunosti prikazana, uz povezivanje i dodavanje </w:t>
            </w:r>
            <w:proofErr w:type="spellStart"/>
            <w:r>
              <w:rPr>
                <w:rFonts w:eastAsia="Times New Roman"/>
                <w:lang w:eastAsia="hr-HR"/>
              </w:rPr>
              <w:t>dobr</w:t>
            </w:r>
            <w:proofErr w:type="spellEnd"/>
            <w:r>
              <w:rPr>
                <w:rFonts w:eastAsia="Times New Roman"/>
                <w:lang w:eastAsia="hr-HR"/>
              </w:rPr>
              <w:t xml:space="preserve"> odabranih primjera.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 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Sadržaj je sistematičan.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TOČNOST PODATAKA</w:t>
            </w:r>
          </w:p>
        </w:tc>
        <w:tc>
          <w:tcPr>
            <w:tcW w:w="19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Postoje bitne pogreške u podatcima.</w:t>
            </w:r>
          </w:p>
        </w:tc>
        <w:tc>
          <w:tcPr>
            <w:tcW w:w="1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Postoje manje pogreške u podacima.</w:t>
            </w:r>
          </w:p>
        </w:tc>
        <w:tc>
          <w:tcPr>
            <w:tcW w:w="1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Svi podaci su točni, ali su na nekim mjestima neprikladno odabrani.</w:t>
            </w:r>
          </w:p>
        </w:tc>
        <w:tc>
          <w:tcPr>
            <w:tcW w:w="1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Svi podaci su točni, jasno prikazani i prikladno odabrani.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17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PRIMJENA (IZLAGANJE)</w:t>
            </w:r>
          </w:p>
        </w:tc>
        <w:tc>
          <w:tcPr>
            <w:tcW w:w="19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Sadržaje </w:t>
            </w:r>
            <w:r>
              <w:rPr>
                <w:rFonts w:eastAsia="Times New Roman"/>
                <w:lang w:eastAsia="hr-HR"/>
              </w:rPr>
              <w:t>slabo povezuje i izlaže nesigurno, potrebna je pomoć pri izlaganju.</w:t>
            </w:r>
          </w:p>
        </w:tc>
        <w:tc>
          <w:tcPr>
            <w:tcW w:w="17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Sadržaje  djelomično povezuje i rijetko primjenjuje.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 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Nije samostalan prilikom izlaganja.</w:t>
            </w:r>
          </w:p>
        </w:tc>
        <w:tc>
          <w:tcPr>
            <w:tcW w:w="1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Sadržaje  povezuje i povremeno primjenjuje.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 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 Izlaganje je samostalno i povezano.</w:t>
            </w:r>
          </w:p>
        </w:tc>
        <w:tc>
          <w:tcPr>
            <w:tcW w:w="1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Sadržaje  u p</w:t>
            </w:r>
            <w:r>
              <w:rPr>
                <w:rFonts w:eastAsia="Times New Roman"/>
                <w:lang w:eastAsia="hr-HR"/>
              </w:rPr>
              <w:t xml:space="preserve">otpunosti povezuje i spretno primjenjuje.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 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Izlaže samostalno, točno i jasno.</w:t>
            </w:r>
          </w:p>
        </w:tc>
      </w:tr>
    </w:tbl>
    <w:p w:rsidR="00B174AA" w:rsidRDefault="00B174AA">
      <w:pPr>
        <w:rPr>
          <w:sz w:val="28"/>
          <w:szCs w:val="28"/>
        </w:rPr>
      </w:pPr>
    </w:p>
    <w:p w:rsidR="00B174AA" w:rsidRDefault="00B174AA"/>
    <w:p w:rsidR="00B174AA" w:rsidRDefault="00B174AA"/>
    <w:p w:rsidR="00B174AA" w:rsidRDefault="00B174AA"/>
    <w:p w:rsidR="00B174AA" w:rsidRDefault="00B174AA"/>
    <w:p w:rsidR="00B174AA" w:rsidRDefault="00B174AA"/>
    <w:p w:rsidR="00B174AA" w:rsidRDefault="00B174AA"/>
    <w:p w:rsidR="00B174AA" w:rsidRDefault="00B174AA"/>
    <w:p w:rsidR="00B174AA" w:rsidRDefault="00B174AA"/>
    <w:p w:rsidR="00B174AA" w:rsidRDefault="00B174AA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:rsidR="00B174AA" w:rsidRDefault="00B174AA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:rsidR="00B174AA" w:rsidRDefault="0037109E">
      <w:pPr>
        <w:jc w:val="both"/>
      </w:pPr>
      <w:proofErr w:type="spellStart"/>
      <w:proofErr w:type="gramStart"/>
      <w:r>
        <w:rPr>
          <w:b/>
          <w:bCs/>
          <w:color w:val="000000"/>
          <w:sz w:val="28"/>
          <w:szCs w:val="28"/>
          <w:lang w:val="en-US"/>
        </w:rPr>
        <w:lastRenderedPageBreak/>
        <w:t>Ocjenjivanje</w:t>
      </w:r>
      <w:proofErr w:type="spellEnd"/>
      <w:r>
        <w:rPr>
          <w:b/>
          <w:bCs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učeničkog</w:t>
      </w:r>
      <w:proofErr w:type="spellEnd"/>
      <w:proofErr w:type="gramEnd"/>
      <w:r>
        <w:rPr>
          <w:b/>
          <w:bCs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pokusa</w:t>
      </w:r>
      <w:proofErr w:type="spellEnd"/>
    </w:p>
    <w:p w:rsidR="00B174AA" w:rsidRDefault="00B174AA">
      <w:pPr>
        <w:jc w:val="both"/>
        <w:rPr>
          <w:b/>
          <w:bCs/>
          <w:color w:val="000000"/>
          <w:sz w:val="28"/>
          <w:szCs w:val="28"/>
          <w:lang w:val="en-US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2161"/>
        <w:gridCol w:w="2519"/>
        <w:gridCol w:w="2212"/>
      </w:tblGrid>
      <w:tr w:rsidR="00B174AA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ELEMENTI</w:t>
            </w:r>
          </w:p>
        </w:tc>
        <w:tc>
          <w:tcPr>
            <w:tcW w:w="6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KRITERIJI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B174A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IZVRSNO</w:t>
            </w:r>
          </w:p>
          <w:p w:rsidR="00B174AA" w:rsidRDefault="003710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ZADOVOLJAVAJUĆE</w:t>
            </w:r>
          </w:p>
          <w:p w:rsidR="00B174AA" w:rsidRDefault="003710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  -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 RAZVOJU</w:t>
            </w:r>
          </w:p>
          <w:p w:rsidR="00B174AA" w:rsidRDefault="003710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UREDNOST  RADNOG  STOLA  I  OPRANO  SUĐE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Radni  stol  je  </w:t>
            </w:r>
            <w:r>
              <w:rPr>
                <w:sz w:val="24"/>
                <w:szCs w:val="24"/>
              </w:rPr>
              <w:t>uredan,  odlično  organiziran  i  pregledan.  Nakon  provedenog  pokusa  oprano  je  kemijsko  posuđe.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 stol  je  uredan,  no  mogao  bi  biti  bolje  organiziran  i  pregledniji.  Nakon  provedenog  pokusa  oprano  je  kemijsko  posuđe.</w:t>
            </w:r>
          </w:p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i/ili</w:t>
            </w:r>
          </w:p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Radni </w:t>
            </w:r>
            <w:r>
              <w:rPr>
                <w:sz w:val="24"/>
                <w:szCs w:val="24"/>
              </w:rPr>
              <w:t xml:space="preserve"> stol  je  uredan,  odlično  organiziran  i  pregledan.  Nakon  provedenog  pokusa    kemijsko  posuđe  nije  oprano.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 stol  je  neuredan,  nedovoljno  organiziran  i  nepregledan.  Nakon  provedenog  pokusa    kemijsko  posuđe  nije  oprano.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SPRETN</w:t>
            </w:r>
            <w:r>
              <w:rPr>
                <w:b/>
                <w:sz w:val="24"/>
                <w:szCs w:val="24"/>
              </w:rPr>
              <w:t>OST  RADA  U  SKLADU  S  RADNIM  UPUTAMA  I  PRAVILNA  UPORABA  ZAŠTITNE  OPREME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 u  potpunosti  izvodi  pokus  u  skladu  s  radnim  uputama  i  pravilno  koristi  zaštitnu  opremu.</w:t>
            </w:r>
          </w:p>
          <w:p w:rsidR="00B174AA" w:rsidRDefault="00B174A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174AA" w:rsidRDefault="00B174A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174AA" w:rsidRDefault="00B174A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 u  potpunosti  ne  izvodi  pokus  u  skladu  s  </w:t>
            </w:r>
            <w:r>
              <w:rPr>
                <w:sz w:val="24"/>
                <w:szCs w:val="24"/>
              </w:rPr>
              <w:t>radnim  uputama  i  pravilno  koristi  zaštitnu  opremu.</w:t>
            </w:r>
          </w:p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i/ili</w:t>
            </w:r>
          </w:p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 u  potpunosti  izvodi  pokus  u  skladu  s  radnim  uputama  ali  ne  koristi  pravilno  ili  uopće  zaštitnu  opremu.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 u  potpunosti  ne  izvodi  pokus  u  skladu  s  radnim  up</w:t>
            </w:r>
            <w:r>
              <w:rPr>
                <w:sz w:val="24"/>
                <w:szCs w:val="24"/>
              </w:rPr>
              <w:t>utama  i  ne  koristi  pravilno  ili  uopće  zaštitnu  opremu.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PRAVILNA  PRIMJENA  KEMIJSKOG  POSUĐA  I  PRIBORA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Aparatura  kojom  se  izvodi  pokus  ispravno  je  složena.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Aparatura  kojom  se  izvodi  pokus  djelomično  je  točno  složena.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Aparatura  ko</w:t>
            </w:r>
            <w:r>
              <w:rPr>
                <w:sz w:val="24"/>
                <w:szCs w:val="24"/>
              </w:rPr>
              <w:t xml:space="preserve">jom  se  izvodi  pokus  nije  točno  složena.  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SKICIRANJE,  BILJEŽENJE  OPAŽANJA  I  ZAKLJUČKA  POKUSA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 u  potpunosti  skicira  i  bilježi  opažanja  i  zaključak  pokusa.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  djelomično    skicira  i  bilježi  opažanja  i  zaključak  </w:t>
            </w:r>
            <w:r>
              <w:rPr>
                <w:sz w:val="24"/>
                <w:szCs w:val="24"/>
              </w:rPr>
              <w:t>pokusa.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  ne  skicira  i  ne  bilježi  opažanja  i  zaključak  pokusa.</w:t>
            </w:r>
          </w:p>
        </w:tc>
      </w:tr>
    </w:tbl>
    <w:p w:rsidR="00B174AA" w:rsidRDefault="00B174AA">
      <w:pPr>
        <w:jc w:val="both"/>
        <w:rPr>
          <w:sz w:val="28"/>
          <w:szCs w:val="28"/>
        </w:rPr>
      </w:pPr>
    </w:p>
    <w:p w:rsidR="00B174AA" w:rsidRDefault="00B174AA">
      <w:pPr>
        <w:jc w:val="both"/>
        <w:rPr>
          <w:sz w:val="28"/>
          <w:szCs w:val="28"/>
        </w:rPr>
      </w:pPr>
    </w:p>
    <w:tbl>
      <w:tblPr>
        <w:tblW w:w="48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410"/>
      </w:tblGrid>
      <w:tr w:rsidR="00B174AA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postignuti  broj  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ocjena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učenik  odbija  raditi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nedovoljan  (1)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  do  1,5+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dovoljan  (2)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  do  2,5+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dobar  (3)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  do  3,5+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vrlo  dobar  (4)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odličan  (5)</w:t>
            </w:r>
          </w:p>
        </w:tc>
      </w:tr>
    </w:tbl>
    <w:p w:rsidR="00B174AA" w:rsidRDefault="00B174AA">
      <w:pPr>
        <w:rPr>
          <w:sz w:val="28"/>
          <w:szCs w:val="28"/>
        </w:rPr>
      </w:pPr>
    </w:p>
    <w:p w:rsidR="00B174AA" w:rsidRDefault="00B174AA">
      <w:pPr>
        <w:jc w:val="both"/>
        <w:rPr>
          <w:b/>
          <w:color w:val="000000"/>
          <w:sz w:val="24"/>
          <w:szCs w:val="24"/>
        </w:rPr>
      </w:pPr>
    </w:p>
    <w:p w:rsidR="00B174AA" w:rsidRDefault="00B174AA">
      <w:pPr>
        <w:jc w:val="both"/>
        <w:rPr>
          <w:b/>
          <w:color w:val="000000"/>
          <w:sz w:val="24"/>
          <w:szCs w:val="24"/>
        </w:rPr>
      </w:pPr>
    </w:p>
    <w:p w:rsidR="00B174AA" w:rsidRDefault="0037109E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OCJENJIVANJE  USVOJENOSTI  KEMIJSKIH  KONCEPATA  I  PRIRODNOZNANSTVENIH  KOMPETENCIJA</w:t>
      </w:r>
    </w:p>
    <w:tbl>
      <w:tblPr>
        <w:tblW w:w="90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9"/>
        <w:gridCol w:w="2324"/>
        <w:gridCol w:w="1471"/>
        <w:gridCol w:w="1528"/>
        <w:gridCol w:w="1470"/>
      </w:tblGrid>
      <w:tr w:rsidR="00B174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RAZINE USVOJENOSTI</w:t>
            </w:r>
          </w:p>
        </w:tc>
        <w:tc>
          <w:tcPr>
            <w:tcW w:w="2324" w:type="dxa"/>
            <w:vMerge w:val="restar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lang w:eastAsia="hr-HR"/>
              </w:rPr>
              <w:t>zadovoljavajuća</w:t>
            </w:r>
          </w:p>
        </w:tc>
        <w:tc>
          <w:tcPr>
            <w:tcW w:w="1471" w:type="dxa"/>
            <w:vMerge w:val="restar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lang w:eastAsia="hr-HR"/>
              </w:rPr>
              <w:t>dobra</w:t>
            </w:r>
          </w:p>
        </w:tc>
        <w:tc>
          <w:tcPr>
            <w:tcW w:w="1528" w:type="dxa"/>
            <w:vMerge w:val="restar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lang w:eastAsia="hr-HR"/>
              </w:rPr>
              <w:t>vrlo dobra</w:t>
            </w:r>
          </w:p>
        </w:tc>
        <w:tc>
          <w:tcPr>
            <w:tcW w:w="1470" w:type="dxa"/>
            <w:vMerge w:val="restar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lang w:eastAsia="hr-HR"/>
              </w:rPr>
              <w:t>iznimna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ELEMENTI  OCJENJIVANJA</w:t>
            </w:r>
          </w:p>
        </w:tc>
        <w:tc>
          <w:tcPr>
            <w:tcW w:w="2324" w:type="dxa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B174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1471" w:type="dxa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B174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1528" w:type="dxa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B174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1470" w:type="dxa"/>
            <w:vMerge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B174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2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B174AA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:rsidR="00B174AA" w:rsidRDefault="00B174AA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USVOJENOST</w:t>
            </w:r>
          </w:p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KEMIJSKIH</w:t>
            </w:r>
          </w:p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KONCEPATA</w:t>
            </w:r>
          </w:p>
        </w:tc>
        <w:tc>
          <w:tcPr>
            <w:tcW w:w="23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Učenik djelomično poznaje osnovne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pojmove, zakone i jedinice. Učenik  griješi, ali uz pomoć nastavnika dođe do ispravnog odgovora.</w:t>
            </w:r>
          </w:p>
        </w:tc>
        <w:tc>
          <w:tcPr>
            <w:tcW w:w="14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Učenik poznaje sve pojmove, zakone i jedinice.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Sadržaje je usvojio u većoj mjeri bez pojedinosti, ne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primjenjuje stečeno znanje na samostalnim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primjerima ili u novim situacijama.</w:t>
            </w:r>
          </w:p>
        </w:tc>
        <w:tc>
          <w:tcPr>
            <w:tcW w:w="15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Učenik razumije pojave, zakone i teorije i obrazlaže uzročno-posljedične veze uz povremenu pomoć nastavnika.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Učenik navodi svoje primjere iz svakodnevnog života.</w:t>
            </w:r>
          </w:p>
        </w:tc>
        <w:tc>
          <w:tcPr>
            <w:tcW w:w="14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Učenik potpuno samostalno interpretira pojave, zakone i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teorije i obrazlaže uzročno-posljedične veze, te primjenjuje sadržaje u novim (vlastitim) primjerima iz situacijama ili novim problemima.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22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 </w:t>
            </w:r>
          </w:p>
          <w:p w:rsidR="00B174AA" w:rsidRDefault="00B174AA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:rsidR="00B174AA" w:rsidRDefault="00B174AA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PRIRODNOZNANSTVENE  </w:t>
            </w:r>
          </w:p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KOMPETENCIJE</w:t>
            </w:r>
          </w:p>
        </w:tc>
        <w:tc>
          <w:tcPr>
            <w:tcW w:w="23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Rješava jednostavne šablonske zadatke izravnim uvrštavanjem veličina u formulu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uz ne uvijek cjelovit postupak.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Ne povezuje rezultate i zaključke pokusa ili dobivenih podataka s konceptualnim spoznajama.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Učenik rijetko izrađuje domaće i školske zadaće, nepotpuno i s greškama,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ne uključuje u rasprave, kasni s izradom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samostalnog praktičnog rada, prezentacije ili plakati i seminarski radovi su oskudni i neprikladni.</w:t>
            </w:r>
          </w:p>
        </w:tc>
        <w:tc>
          <w:tcPr>
            <w:tcW w:w="14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Rješava jednostavne i šablonske zadatke uz cjelovit postupak.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Ne povezuje rezultate i zaključke pokusa ili dobivenih podataka s konceptualnim spoznajama.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Učenik uglavnom izrađuje domaće i školske zadaće, ali su često nepotpune ili s greškama, ponekad se uključuje u raspravu, samostalne praktične radove izrađuje na vrijeme, ali površno, prezentacije ili plakati i seminarski radovi su također načinjeni povr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šno.</w:t>
            </w:r>
          </w:p>
        </w:tc>
        <w:tc>
          <w:tcPr>
            <w:tcW w:w="15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Rješava složenije zadatke ili uz pomoć nastavnika ili bez cjelovitog  postupka.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Djelomično povezuje rezultate i zaključke pokusa ili dobivenih podataka s konceptualnim spoznajama.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Učenik redovito izrađuje domaće i školske zadaće, pri čemu ponekad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griješi, u raspravama ponekad navodi pogrešnu argumentaciju ili zaključak, samostalne praktične radove izrađuje korektno, prezentacije i seminarski radovi su pregledni, točni i uočava se uloženi trud – međutim upute nisu poštovane do kraja ili se mogu uoči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ti nepreciznosti u pokrivanju zadatka (teme) ili izražavanju.</w:t>
            </w:r>
          </w:p>
        </w:tc>
        <w:tc>
          <w:tcPr>
            <w:tcW w:w="14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Samostalno, točno i cjelovito rješava nove problemske situacije ili konceptualne zadatke.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Stečeno znanje primjenjuje u svim situacijama. Sistematično i logično analizira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podatke. Povezuje rezu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ltate i zaključke pokusa ili dobivenih podataka s konceptualnim spoznajama.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</w:p>
          <w:p w:rsidR="00B174AA" w:rsidRDefault="003710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Učenik redovito i točno izrađuje domaće i školske zadaće,  argumentirano raspravlja i točno zaključuje, samostalne praktične radove izrađuje korektno, na vrijeme, 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>prezentacije ili plakati i seminarski radovi su pregledni, točni i kreativni.</w:t>
            </w:r>
          </w:p>
        </w:tc>
      </w:tr>
    </w:tbl>
    <w:p w:rsidR="00B174AA" w:rsidRDefault="00B174AA">
      <w:pPr>
        <w:pStyle w:val="StandardWeb"/>
        <w:rPr>
          <w:rFonts w:ascii="Calibri" w:hAnsi="Calibri"/>
          <w:color w:val="000000"/>
        </w:rPr>
      </w:pPr>
    </w:p>
    <w:tbl>
      <w:tblPr>
        <w:tblW w:w="33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4"/>
        <w:gridCol w:w="1652"/>
      </w:tblGrid>
      <w:tr w:rsidR="00B174AA">
        <w:tblPrEx>
          <w:tblCellMar>
            <w:top w:w="0" w:type="dxa"/>
            <w:bottom w:w="0" w:type="dxa"/>
          </w:tblCellMar>
        </w:tblPrEx>
        <w:tc>
          <w:tcPr>
            <w:tcW w:w="1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lang w:eastAsia="hr-HR"/>
              </w:rPr>
              <w:t>postignuti %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lang w:eastAsia="hr-HR"/>
              </w:rPr>
              <w:t>ocjena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1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0  – 39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nedovoljan (1)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1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40– 59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dovoljan (2)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1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60 - 79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dobar (3)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1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80 - 89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vrlo dobar (4)</w:t>
            </w:r>
          </w:p>
        </w:tc>
      </w:tr>
      <w:tr w:rsidR="00B174AA">
        <w:tblPrEx>
          <w:tblCellMar>
            <w:top w:w="0" w:type="dxa"/>
            <w:bottom w:w="0" w:type="dxa"/>
          </w:tblCellMar>
        </w:tblPrEx>
        <w:tc>
          <w:tcPr>
            <w:tcW w:w="1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90 - 100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4AA" w:rsidRDefault="0037109E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odličan (5)</w:t>
            </w:r>
          </w:p>
        </w:tc>
      </w:tr>
    </w:tbl>
    <w:p w:rsidR="00B174AA" w:rsidRDefault="00B174AA">
      <w:pPr>
        <w:jc w:val="both"/>
        <w:rPr>
          <w:sz w:val="28"/>
          <w:szCs w:val="28"/>
        </w:rPr>
      </w:pPr>
    </w:p>
    <w:p w:rsidR="00B174AA" w:rsidRDefault="00B174AA">
      <w:pPr>
        <w:spacing w:before="100" w:after="100" w:line="240" w:lineRule="auto"/>
        <w:rPr>
          <w:rFonts w:eastAsia="Times New Roman"/>
          <w:color w:val="0070C0"/>
          <w:sz w:val="28"/>
          <w:szCs w:val="28"/>
          <w:lang w:eastAsia="hr-HR"/>
        </w:rPr>
      </w:pPr>
    </w:p>
    <w:p w:rsidR="00B174AA" w:rsidRDefault="00B174AA">
      <w:pPr>
        <w:jc w:val="both"/>
        <w:rPr>
          <w:rFonts w:eastAsia="Times New Roman"/>
          <w:color w:val="0070C0"/>
          <w:sz w:val="28"/>
          <w:szCs w:val="28"/>
          <w:lang w:eastAsia="hr-HR"/>
        </w:rPr>
      </w:pPr>
    </w:p>
    <w:p w:rsidR="00B174AA" w:rsidRDefault="00B174AA">
      <w:pPr>
        <w:jc w:val="both"/>
        <w:rPr>
          <w:rFonts w:eastAsia="Times New Roman"/>
          <w:color w:val="0070C0"/>
          <w:sz w:val="28"/>
          <w:szCs w:val="28"/>
          <w:lang w:eastAsia="hr-HR"/>
        </w:rPr>
      </w:pPr>
    </w:p>
    <w:p w:rsidR="00B174AA" w:rsidRDefault="00B174AA">
      <w:pPr>
        <w:jc w:val="both"/>
        <w:rPr>
          <w:rFonts w:eastAsia="Times New Roman"/>
          <w:color w:val="0070C0"/>
          <w:sz w:val="28"/>
          <w:szCs w:val="28"/>
          <w:lang w:eastAsia="hr-HR"/>
        </w:rPr>
      </w:pPr>
    </w:p>
    <w:p w:rsidR="00B174AA" w:rsidRDefault="00B174AA"/>
    <w:sectPr w:rsidR="00B174A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109E" w:rsidRDefault="0037109E">
      <w:pPr>
        <w:spacing w:after="0" w:line="240" w:lineRule="auto"/>
      </w:pPr>
      <w:r>
        <w:separator/>
      </w:r>
    </w:p>
  </w:endnote>
  <w:endnote w:type="continuationSeparator" w:id="0">
    <w:p w:rsidR="0037109E" w:rsidRDefault="0037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109E" w:rsidRDefault="003710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109E" w:rsidRDefault="00371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74AA"/>
    <w:rsid w:val="0037109E"/>
    <w:rsid w:val="00B174AA"/>
    <w:rsid w:val="00C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13909-35D1-471E-87EE-0F0728E1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Spomenka Kos</dc:creator>
  <dc:description/>
  <cp:lastModifiedBy>Korisnik</cp:lastModifiedBy>
  <cp:revision>2</cp:revision>
  <dcterms:created xsi:type="dcterms:W3CDTF">2020-04-26T16:59:00Z</dcterms:created>
  <dcterms:modified xsi:type="dcterms:W3CDTF">2020-04-26T16:59:00Z</dcterms:modified>
</cp:coreProperties>
</file>